
<file path=[Content_Types].xml><?xml version="1.0" encoding="utf-8"?>
<Types xmlns="http://schemas.openxmlformats.org/package/2006/content-types">
  <Default Extension="tmp"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CED" w:rsidRPr="00EE6CED" w:rsidRDefault="00EE6CED" w:rsidP="00EE6CED">
      <w:pPr>
        <w:pStyle w:val="Ttulo1"/>
        <w:keepNext w:val="0"/>
        <w:keepLines w:val="0"/>
        <w:tabs>
          <w:tab w:val="center" w:pos="4252"/>
          <w:tab w:val="right" w:pos="8504"/>
        </w:tabs>
        <w:spacing w:before="240" w:after="120" w:line="276" w:lineRule="auto"/>
        <w:ind w:left="426" w:hanging="284"/>
        <w:contextualSpacing/>
        <w:rPr>
          <w:rFonts w:ascii="Arial" w:hAnsi="Arial" w:cs="Arial"/>
          <w:color w:val="auto"/>
          <w:sz w:val="22"/>
          <w:szCs w:val="22"/>
        </w:rPr>
      </w:pPr>
      <w:bookmarkStart w:id="0" w:name="_Toc387244833"/>
      <w:r>
        <w:rPr>
          <w:rFonts w:ascii="Arial" w:hAnsi="Arial" w:cs="Arial"/>
          <w:color w:val="auto"/>
          <w:sz w:val="22"/>
          <w:szCs w:val="22"/>
          <w:lang w:val="es-ES"/>
        </w:rPr>
        <w:t>EP 257 (11</w:t>
      </w:r>
      <w:r w:rsidRPr="00EE6CED">
        <w:rPr>
          <w:rFonts w:ascii="Arial" w:hAnsi="Arial" w:cs="Arial"/>
          <w:color w:val="auto"/>
          <w:sz w:val="22"/>
          <w:szCs w:val="22"/>
          <w:lang w:val="es-ES"/>
        </w:rPr>
        <w:t>)</w:t>
      </w:r>
      <w:r w:rsidR="00B31D03">
        <w:rPr>
          <w:rFonts w:ascii="Arial" w:hAnsi="Arial" w:cs="Arial"/>
          <w:color w:val="auto"/>
          <w:sz w:val="22"/>
          <w:szCs w:val="22"/>
          <w:lang w:val="es-ES"/>
        </w:rPr>
        <w:t xml:space="preserve"> </w:t>
      </w:r>
      <w:proofErr w:type="spellStart"/>
      <w:r w:rsidR="00B31D03">
        <w:rPr>
          <w:rFonts w:ascii="Arial" w:hAnsi="Arial" w:cs="Arial"/>
          <w:color w:val="auto"/>
          <w:sz w:val="22"/>
          <w:szCs w:val="22"/>
          <w:lang w:val="es-ES"/>
        </w:rPr>
        <w:t>Rv</w:t>
      </w:r>
      <w:proofErr w:type="spellEnd"/>
      <w:r w:rsidR="00B31D03">
        <w:rPr>
          <w:rFonts w:ascii="Arial" w:hAnsi="Arial" w:cs="Arial"/>
          <w:color w:val="auto"/>
          <w:sz w:val="22"/>
          <w:szCs w:val="22"/>
          <w:lang w:val="es-ES"/>
        </w:rPr>
        <w:t xml:space="preserve"> 01</w:t>
      </w:r>
      <w:bookmarkStart w:id="1" w:name="_GoBack"/>
      <w:bookmarkEnd w:id="1"/>
      <w:r w:rsidRPr="00EE6CED">
        <w:rPr>
          <w:rFonts w:ascii="Arial" w:hAnsi="Arial" w:cs="Arial"/>
          <w:color w:val="auto"/>
          <w:sz w:val="22"/>
          <w:szCs w:val="22"/>
          <w:lang w:val="es-ES"/>
        </w:rPr>
        <w:t xml:space="preserve">.- </w:t>
      </w:r>
      <w:bookmarkStart w:id="2" w:name="_Toc387243861"/>
      <w:bookmarkEnd w:id="0"/>
      <w:r w:rsidRPr="00EE6CED">
        <w:rPr>
          <w:rFonts w:ascii="Arial" w:hAnsi="Arial" w:cs="Arial"/>
          <w:color w:val="auto"/>
          <w:sz w:val="22"/>
          <w:szCs w:val="22"/>
        </w:rPr>
        <w:t>EXTRACTOR CENTRÍFUGO EN LÍNEA</w:t>
      </w:r>
      <w:bookmarkEnd w:id="2"/>
    </w:p>
    <w:p w:rsidR="00EE6CED" w:rsidRDefault="00EE6CED" w:rsidP="00EE6CED">
      <w:pPr>
        <w:ind w:firstLine="567"/>
        <w:jc w:val="both"/>
        <w:rPr>
          <w:rStyle w:val="hps"/>
          <w:rFonts w:ascii="Arial" w:hAnsi="Arial" w:cs="Arial"/>
          <w:lang w:val="es-ES"/>
        </w:rPr>
      </w:pPr>
      <w:r w:rsidRPr="00EE6CED">
        <w:rPr>
          <w:rStyle w:val="hps"/>
          <w:rFonts w:ascii="Arial" w:hAnsi="Arial" w:cs="Arial"/>
          <w:lang w:val="es-ES"/>
        </w:rPr>
        <w:t xml:space="preserve">Suministro e instalación de unidad de extracción tipo centrifugo en línea. Incluye: Termostato de cuarto con display y salida digital (para conectarse a contactor magnético suministrado por otros), canalización y cableado hasta 10 metros. Canalización y cableado desde el desconectador a pie de equipo y hasta la conexión al equipo, del mismo calibre del circuito derivado que lo alimenta. Housing de instalación, persiana de sobrepresión, trazo completo, nivelación, elementos de fijación adecuados, materiales misceláneos, herramienta, escaleras y andamios, accesorios, acarreos dentro y fuera de la obra, limpieza del área de trabajo, acarreo de escombros fuera de la obra y todo lo necesario para su correcta ejecución, pruebas, ensayos y puesta en marcha. </w:t>
      </w:r>
    </w:p>
    <w:p w:rsidR="00EE6CED" w:rsidRPr="00EE6CED" w:rsidRDefault="00EE6CED" w:rsidP="00EE6CED">
      <w:pPr>
        <w:ind w:firstLine="567"/>
        <w:jc w:val="both"/>
        <w:rPr>
          <w:rStyle w:val="hps"/>
          <w:rFonts w:ascii="Arial" w:hAnsi="Arial" w:cs="Arial"/>
          <w:lang w:val="es-ES"/>
        </w:rPr>
      </w:pPr>
    </w:p>
    <w:p w:rsidR="00EE6CED" w:rsidRDefault="00EE6CED" w:rsidP="00EE6CED">
      <w:pPr>
        <w:ind w:firstLine="567"/>
        <w:jc w:val="both"/>
        <w:rPr>
          <w:rFonts w:ascii="Arial" w:hAnsi="Arial" w:cs="Arial"/>
          <w:lang w:val="es-ES"/>
        </w:rPr>
      </w:pPr>
      <w:r w:rsidRPr="00EE6CED">
        <w:rPr>
          <w:rFonts w:ascii="Arial" w:hAnsi="Arial" w:cs="Arial"/>
          <w:lang w:val="es-ES"/>
        </w:rPr>
        <w:t>En la siguiente tabla se presentan las condiciones para las que se seleccionaron este tipo de ventiladores.</w:t>
      </w:r>
    </w:p>
    <w:p w:rsidR="00EE6CED" w:rsidRPr="00EE6CED" w:rsidRDefault="00EE6CED" w:rsidP="00EE6CED">
      <w:pPr>
        <w:ind w:firstLine="567"/>
        <w:jc w:val="both"/>
        <w:rPr>
          <w:rFonts w:ascii="Arial" w:hAnsi="Arial" w:cs="Arial"/>
          <w:lang w:val="es-ES"/>
        </w:rPr>
      </w:pPr>
    </w:p>
    <w:p w:rsidR="00EE6CED" w:rsidRPr="000F2DA7" w:rsidRDefault="000F2DA7" w:rsidP="00EE6CED">
      <w:pPr>
        <w:jc w:val="both"/>
        <w:rPr>
          <w:rFonts w:ascii="Arial" w:hAnsi="Arial" w:cs="Arial"/>
          <w:lang w:val="es-ES"/>
        </w:rPr>
      </w:pPr>
      <w:r>
        <w:rPr>
          <w:rFonts w:ascii="Arial" w:hAnsi="Arial" w:cs="Arial"/>
          <w:noProof/>
        </w:rPr>
        <w:drawing>
          <wp:inline distT="0" distB="0" distL="0" distR="0">
            <wp:extent cx="5612130" cy="768985"/>
            <wp:effectExtent l="0" t="0" r="762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00F37F.tmp"/>
                    <pic:cNvPicPr/>
                  </pic:nvPicPr>
                  <pic:blipFill>
                    <a:blip r:embed="rId6">
                      <a:extLst>
                        <a:ext uri="{28A0092B-C50C-407E-A947-70E740481C1C}">
                          <a14:useLocalDpi xmlns:a14="http://schemas.microsoft.com/office/drawing/2010/main" val="0"/>
                        </a:ext>
                      </a:extLst>
                    </a:blip>
                    <a:stretch>
                      <a:fillRect/>
                    </a:stretch>
                  </pic:blipFill>
                  <pic:spPr>
                    <a:xfrm>
                      <a:off x="0" y="0"/>
                      <a:ext cx="5612130" cy="768985"/>
                    </a:xfrm>
                    <a:prstGeom prst="rect">
                      <a:avLst/>
                    </a:prstGeom>
                  </pic:spPr>
                </pic:pic>
              </a:graphicData>
            </a:graphic>
          </wp:inline>
        </w:drawing>
      </w:r>
    </w:p>
    <w:p w:rsidR="00EE6CED" w:rsidRPr="00EE6CED" w:rsidRDefault="00EE6CED" w:rsidP="00EE6CED">
      <w:pPr>
        <w:ind w:firstLine="567"/>
        <w:jc w:val="both"/>
        <w:rPr>
          <w:rStyle w:val="hps"/>
          <w:rFonts w:ascii="Arial" w:hAnsi="Arial" w:cs="Arial"/>
          <w:lang w:val="es-ES"/>
        </w:rPr>
      </w:pPr>
    </w:p>
    <w:p w:rsidR="00EE6CED" w:rsidRPr="00EE6CED" w:rsidRDefault="00EE6CED" w:rsidP="00EE6CED">
      <w:pPr>
        <w:ind w:firstLine="567"/>
        <w:jc w:val="both"/>
        <w:rPr>
          <w:rFonts w:ascii="Arial" w:hAnsi="Arial" w:cs="Arial"/>
          <w:lang w:val="es-ES"/>
        </w:rPr>
      </w:pPr>
      <w:r w:rsidRPr="00EE6CED">
        <w:rPr>
          <w:rFonts w:ascii="Arial" w:hAnsi="Arial" w:cs="Arial"/>
          <w:lang w:val="es-ES"/>
        </w:rPr>
        <w:t>Para el accionamiento del ventilador tipo centrifugo en línea, se prevé que funcione por medio de una estación de botones de accionamiento manual, que emitirá una señal digital que accionará la bobina del contactor magnético que dará energía eléctrica al motor del ventilador, el montaje de la unidad se complementa con un  housing de instalación para dar soporte a la unidad y una persiana de sobrepresión a la descarga del flujo.</w:t>
      </w:r>
    </w:p>
    <w:p w:rsidR="00EE6CED" w:rsidRDefault="00EE6CED" w:rsidP="00EE6CED">
      <w:pPr>
        <w:jc w:val="both"/>
        <w:rPr>
          <w:rFonts w:ascii="Arial" w:hAnsi="Arial" w:cs="Arial"/>
          <w:lang w:val="es-ES"/>
        </w:rPr>
      </w:pPr>
    </w:p>
    <w:p w:rsidR="00EE6CED" w:rsidRPr="00EE6CED" w:rsidRDefault="00EE6CED" w:rsidP="00EE6CED">
      <w:pPr>
        <w:jc w:val="both"/>
        <w:rPr>
          <w:rFonts w:ascii="Arial" w:hAnsi="Arial" w:cs="Arial"/>
          <w:lang w:val="es-ES"/>
        </w:rPr>
      </w:pPr>
    </w:p>
    <w:p w:rsidR="00EE6CED" w:rsidRPr="00EE6CED" w:rsidRDefault="00EE6CED" w:rsidP="00EE6CED">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3" w:name="_Toc384667182"/>
      <w:bookmarkStart w:id="4" w:name="_Toc387243862"/>
      <w:r w:rsidRPr="00EE6CED">
        <w:rPr>
          <w:rFonts w:ascii="Arial" w:hAnsi="Arial" w:cs="Arial"/>
          <w:color w:val="auto"/>
          <w:sz w:val="22"/>
          <w:szCs w:val="22"/>
        </w:rPr>
        <w:t>CARACTERÍSTICAS TÉCNICAS</w:t>
      </w:r>
      <w:bookmarkEnd w:id="3"/>
      <w:bookmarkEnd w:id="4"/>
    </w:p>
    <w:p w:rsidR="00EE6CED" w:rsidRPr="00EE6CED" w:rsidRDefault="00EE6CED" w:rsidP="00EE6CED">
      <w:pPr>
        <w:tabs>
          <w:tab w:val="center" w:pos="567"/>
        </w:tabs>
        <w:jc w:val="both"/>
        <w:rPr>
          <w:rFonts w:ascii="Arial" w:hAnsi="Arial" w:cs="Arial"/>
        </w:rPr>
      </w:pPr>
      <w:r w:rsidRPr="00EE6CED">
        <w:rPr>
          <w:rFonts w:ascii="Arial" w:hAnsi="Arial" w:cs="Arial"/>
        </w:rPr>
        <w:tab/>
      </w:r>
      <w:r w:rsidRPr="00EE6CED">
        <w:rPr>
          <w:rFonts w:ascii="Arial" w:hAnsi="Arial" w:cs="Arial"/>
        </w:rPr>
        <w:tab/>
        <w:t>El  equipo seleccionado cumple con los requisitos técnicos y funcionales indicados en las siguientes tablas y esquemas proporcionados por el fabricante. Esta información es una guía del equipo propuesto cualquier pretensión de modificación o cambio a estas indicaciones deberán ser homologadas bajo las características técnicas en el proyecto ejecutivo, se deberán respetar las calidades, funcionalidad y elementos técnicos y prescripciones del sistema propuesto y ser sometidas a la aprobación de la Supervisión de las Obras.</w:t>
      </w:r>
    </w:p>
    <w:p w:rsidR="00EE6CED" w:rsidRPr="00EE6CED" w:rsidRDefault="00EE6CED" w:rsidP="00EE6CED">
      <w:pPr>
        <w:tabs>
          <w:tab w:val="center" w:pos="567"/>
        </w:tabs>
        <w:jc w:val="both"/>
        <w:rPr>
          <w:rFonts w:ascii="Arial" w:hAnsi="Arial" w:cs="Arial"/>
        </w:rPr>
      </w:pPr>
    </w:p>
    <w:p w:rsidR="00EE6CED" w:rsidRPr="00EE6CED" w:rsidRDefault="00EE6CED" w:rsidP="00EE6CED">
      <w:pPr>
        <w:tabs>
          <w:tab w:val="center" w:pos="567"/>
        </w:tabs>
        <w:jc w:val="center"/>
        <w:rPr>
          <w:rFonts w:ascii="Arial" w:hAnsi="Arial" w:cs="Arial"/>
        </w:rPr>
      </w:pPr>
    </w:p>
    <w:p w:rsidR="00EE6CED" w:rsidRPr="00EE6CED" w:rsidRDefault="00EE6CED" w:rsidP="00EE6CED">
      <w:pPr>
        <w:tabs>
          <w:tab w:val="center" w:pos="567"/>
        </w:tabs>
        <w:jc w:val="center"/>
        <w:rPr>
          <w:rFonts w:ascii="Arial" w:hAnsi="Arial" w:cs="Arial"/>
        </w:rPr>
      </w:pPr>
      <w:r w:rsidRPr="00EE6CED">
        <w:rPr>
          <w:rFonts w:ascii="Arial" w:hAnsi="Arial" w:cs="Arial"/>
          <w:noProof/>
        </w:rPr>
        <w:lastRenderedPageBreak/>
        <w:drawing>
          <wp:inline distT="0" distB="0" distL="0" distR="0" wp14:anchorId="1A821B35" wp14:editId="0C5A8EEF">
            <wp:extent cx="4320000" cy="2029271"/>
            <wp:effectExtent l="0" t="0" r="4445" b="952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0" cy="2029271"/>
                    </a:xfrm>
                    <a:prstGeom prst="rect">
                      <a:avLst/>
                    </a:prstGeom>
                    <a:noFill/>
                    <a:ln>
                      <a:noFill/>
                    </a:ln>
                  </pic:spPr>
                </pic:pic>
              </a:graphicData>
            </a:graphic>
          </wp:inline>
        </w:drawing>
      </w:r>
    </w:p>
    <w:p w:rsidR="00EE6CED" w:rsidRDefault="00EE6CED" w:rsidP="00EE6CED">
      <w:pPr>
        <w:tabs>
          <w:tab w:val="center" w:pos="567"/>
        </w:tabs>
        <w:ind w:firstLine="567"/>
        <w:rPr>
          <w:rStyle w:val="hps"/>
          <w:rFonts w:ascii="Arial" w:hAnsi="Arial" w:cs="Arial"/>
          <w:lang w:val="es-ES"/>
        </w:rPr>
      </w:pPr>
    </w:p>
    <w:p w:rsidR="00EE6CED" w:rsidRPr="00EE6CED" w:rsidRDefault="00EE6CED" w:rsidP="00EE6CED">
      <w:pPr>
        <w:tabs>
          <w:tab w:val="center" w:pos="567"/>
        </w:tabs>
        <w:ind w:firstLine="567"/>
        <w:rPr>
          <w:rStyle w:val="hps"/>
          <w:rFonts w:ascii="Arial" w:hAnsi="Arial" w:cs="Arial"/>
          <w:lang w:val="es-ES"/>
        </w:rPr>
      </w:pPr>
      <w:r w:rsidRPr="00EE6CED">
        <w:rPr>
          <w:rStyle w:val="hps"/>
          <w:rFonts w:ascii="Arial" w:hAnsi="Arial" w:cs="Arial"/>
          <w:lang w:val="es-ES"/>
        </w:rPr>
        <w:t>A continuación se muestra</w:t>
      </w:r>
      <w:r w:rsidRPr="00EE6CED">
        <w:rPr>
          <w:rFonts w:ascii="Arial" w:hAnsi="Arial" w:cs="Arial"/>
          <w:lang w:val="es-ES"/>
        </w:rPr>
        <w:t xml:space="preserve"> </w:t>
      </w:r>
      <w:r w:rsidRPr="00EE6CED">
        <w:rPr>
          <w:rStyle w:val="hps"/>
          <w:rFonts w:ascii="Arial" w:hAnsi="Arial" w:cs="Arial"/>
          <w:lang w:val="es-ES"/>
        </w:rPr>
        <w:t>la curva de operación y la tabla resumen de la operación del ventilador.</w:t>
      </w:r>
    </w:p>
    <w:p w:rsidR="00EE6CED" w:rsidRPr="00EE6CED" w:rsidRDefault="00EE6CED" w:rsidP="00EE6CED">
      <w:pPr>
        <w:tabs>
          <w:tab w:val="center" w:pos="567"/>
        </w:tabs>
        <w:ind w:firstLine="567"/>
        <w:rPr>
          <w:rFonts w:ascii="Arial" w:hAnsi="Arial" w:cs="Arial"/>
          <w:lang w:val="es-ES"/>
        </w:rPr>
      </w:pPr>
    </w:p>
    <w:p w:rsidR="00EE6CED" w:rsidRDefault="00EE6CED" w:rsidP="00EE6CED">
      <w:pPr>
        <w:tabs>
          <w:tab w:val="center" w:pos="567"/>
        </w:tabs>
        <w:jc w:val="center"/>
        <w:rPr>
          <w:rFonts w:ascii="Arial" w:hAnsi="Arial" w:cs="Arial"/>
          <w:noProof/>
        </w:rPr>
      </w:pPr>
    </w:p>
    <w:p w:rsidR="00EE6CED" w:rsidRPr="00EE6CED" w:rsidRDefault="00EE6CED" w:rsidP="00EE6CED">
      <w:pPr>
        <w:tabs>
          <w:tab w:val="center" w:pos="567"/>
        </w:tabs>
        <w:rPr>
          <w:rFonts w:ascii="Arial" w:hAnsi="Arial" w:cs="Arial"/>
          <w:lang w:val="es-ES"/>
        </w:rPr>
      </w:pPr>
      <w:r w:rsidRPr="00EE6CED">
        <w:rPr>
          <w:rFonts w:ascii="Arial" w:hAnsi="Arial" w:cs="Arial"/>
          <w:noProof/>
        </w:rPr>
        <w:drawing>
          <wp:inline distT="0" distB="0" distL="0" distR="0" wp14:anchorId="71502DA4" wp14:editId="2BF3CF8F">
            <wp:extent cx="6120000" cy="3862880"/>
            <wp:effectExtent l="0" t="0" r="0" b="444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000" cy="3862880"/>
                    </a:xfrm>
                    <a:prstGeom prst="rect">
                      <a:avLst/>
                    </a:prstGeom>
                    <a:noFill/>
                    <a:ln>
                      <a:noFill/>
                    </a:ln>
                  </pic:spPr>
                </pic:pic>
              </a:graphicData>
            </a:graphic>
          </wp:inline>
        </w:drawing>
      </w:r>
    </w:p>
    <w:p w:rsidR="00EE6CED" w:rsidRPr="00EE6CED" w:rsidRDefault="00EE6CED" w:rsidP="00EE6CED">
      <w:pPr>
        <w:tabs>
          <w:tab w:val="center" w:pos="567"/>
        </w:tabs>
        <w:rPr>
          <w:rFonts w:ascii="Arial" w:hAnsi="Arial" w:cs="Arial"/>
          <w:lang w:val="es-ES"/>
        </w:rPr>
      </w:pPr>
      <w:r w:rsidRPr="00EE6CED">
        <w:rPr>
          <w:rFonts w:ascii="Arial" w:hAnsi="Arial" w:cs="Arial"/>
          <w:noProof/>
        </w:rPr>
        <w:lastRenderedPageBreak/>
        <w:drawing>
          <wp:inline distT="0" distB="0" distL="0" distR="0" wp14:anchorId="33C95652" wp14:editId="4E014C46">
            <wp:extent cx="6120000" cy="3948364"/>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000" cy="3948364"/>
                    </a:xfrm>
                    <a:prstGeom prst="rect">
                      <a:avLst/>
                    </a:prstGeom>
                    <a:noFill/>
                    <a:ln>
                      <a:noFill/>
                    </a:ln>
                  </pic:spPr>
                </pic:pic>
              </a:graphicData>
            </a:graphic>
          </wp:inline>
        </w:drawing>
      </w:r>
    </w:p>
    <w:p w:rsidR="00EE6CED" w:rsidRPr="00EE6CED" w:rsidRDefault="00EE6CED" w:rsidP="00EE6CED">
      <w:pPr>
        <w:tabs>
          <w:tab w:val="center" w:pos="567"/>
        </w:tabs>
        <w:jc w:val="center"/>
        <w:rPr>
          <w:rFonts w:ascii="Arial" w:hAnsi="Arial" w:cs="Arial"/>
          <w:lang w:val="es-ES"/>
        </w:rPr>
      </w:pPr>
    </w:p>
    <w:p w:rsidR="00EE6CED" w:rsidRDefault="00EE6CED" w:rsidP="00EE6CED">
      <w:pPr>
        <w:tabs>
          <w:tab w:val="center" w:pos="567"/>
        </w:tabs>
        <w:rPr>
          <w:rFonts w:ascii="Arial" w:hAnsi="Arial" w:cs="Arial"/>
          <w:lang w:val="es-ES"/>
        </w:rPr>
      </w:pPr>
    </w:p>
    <w:p w:rsidR="00EE6CED" w:rsidRDefault="00EE6CED" w:rsidP="00EE6CED">
      <w:pPr>
        <w:tabs>
          <w:tab w:val="center" w:pos="567"/>
        </w:tabs>
        <w:rPr>
          <w:rFonts w:ascii="Arial" w:hAnsi="Arial" w:cs="Arial"/>
          <w:lang w:val="es-ES"/>
        </w:rPr>
      </w:pPr>
    </w:p>
    <w:p w:rsidR="00EE6CED" w:rsidRPr="00EE6CED" w:rsidRDefault="00EE6CED" w:rsidP="00EE6CED">
      <w:pPr>
        <w:tabs>
          <w:tab w:val="center" w:pos="567"/>
        </w:tabs>
        <w:rPr>
          <w:rFonts w:ascii="Arial" w:hAnsi="Arial" w:cs="Arial"/>
          <w:lang w:val="es-ES"/>
        </w:rPr>
      </w:pPr>
      <w:r w:rsidRPr="00EE6CED">
        <w:rPr>
          <w:rFonts w:ascii="Arial" w:hAnsi="Arial" w:cs="Arial"/>
          <w:lang w:val="es-ES"/>
        </w:rPr>
        <w:t>A continuación se muestran las dimensiones y el tipo de montaje,</w:t>
      </w:r>
    </w:p>
    <w:p w:rsidR="00EE6CED" w:rsidRDefault="00EE6CED" w:rsidP="00EE6CED">
      <w:pPr>
        <w:tabs>
          <w:tab w:val="center" w:pos="567"/>
        </w:tabs>
        <w:jc w:val="center"/>
        <w:rPr>
          <w:rFonts w:ascii="Arial" w:hAnsi="Arial" w:cs="Arial"/>
          <w:noProof/>
        </w:rPr>
      </w:pPr>
    </w:p>
    <w:p w:rsidR="00EE6CED" w:rsidRDefault="00EE6CED" w:rsidP="00EE6CED">
      <w:pPr>
        <w:tabs>
          <w:tab w:val="center" w:pos="567"/>
        </w:tabs>
        <w:jc w:val="center"/>
        <w:rPr>
          <w:rFonts w:ascii="Arial" w:hAnsi="Arial" w:cs="Arial"/>
          <w:noProof/>
        </w:rPr>
      </w:pPr>
    </w:p>
    <w:p w:rsidR="00EE6CED" w:rsidRPr="00EE6CED" w:rsidRDefault="00EE6CED" w:rsidP="00EE6CED">
      <w:pPr>
        <w:tabs>
          <w:tab w:val="center" w:pos="567"/>
        </w:tabs>
        <w:jc w:val="center"/>
        <w:rPr>
          <w:rStyle w:val="hps"/>
          <w:rFonts w:ascii="Arial" w:hAnsi="Arial" w:cs="Arial"/>
          <w:lang w:val="es-ES"/>
        </w:rPr>
      </w:pPr>
      <w:r w:rsidRPr="00EE6CED">
        <w:rPr>
          <w:rFonts w:ascii="Arial" w:hAnsi="Arial" w:cs="Arial"/>
          <w:noProof/>
        </w:rPr>
        <w:drawing>
          <wp:inline distT="0" distB="0" distL="0" distR="0" wp14:anchorId="3485A2FC" wp14:editId="05CA7930">
            <wp:extent cx="6120000" cy="2639168"/>
            <wp:effectExtent l="0" t="0" r="0" b="889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000" cy="2639168"/>
                    </a:xfrm>
                    <a:prstGeom prst="rect">
                      <a:avLst/>
                    </a:prstGeom>
                    <a:noFill/>
                    <a:ln>
                      <a:noFill/>
                    </a:ln>
                  </pic:spPr>
                </pic:pic>
              </a:graphicData>
            </a:graphic>
          </wp:inline>
        </w:drawing>
      </w:r>
    </w:p>
    <w:p w:rsidR="00EE6CED" w:rsidRPr="00EE6CED" w:rsidRDefault="00EE6CED" w:rsidP="00EE6CED">
      <w:pPr>
        <w:tabs>
          <w:tab w:val="center" w:pos="567"/>
        </w:tabs>
        <w:ind w:firstLine="567"/>
        <w:jc w:val="center"/>
        <w:rPr>
          <w:rFonts w:ascii="Arial" w:hAnsi="Arial" w:cs="Arial"/>
          <w:lang w:val="es-ES"/>
        </w:rPr>
      </w:pPr>
      <w:r w:rsidRPr="00EE6CED">
        <w:rPr>
          <w:rFonts w:ascii="Arial" w:hAnsi="Arial" w:cs="Arial"/>
          <w:noProof/>
        </w:rPr>
        <w:lastRenderedPageBreak/>
        <w:drawing>
          <wp:inline distT="0" distB="0" distL="0" distR="0" wp14:anchorId="559CCC60" wp14:editId="7B59757C">
            <wp:extent cx="3600000" cy="2578249"/>
            <wp:effectExtent l="0" t="0" r="635"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578249"/>
                    </a:xfrm>
                    <a:prstGeom prst="rect">
                      <a:avLst/>
                    </a:prstGeom>
                    <a:noFill/>
                    <a:ln>
                      <a:noFill/>
                    </a:ln>
                  </pic:spPr>
                </pic:pic>
              </a:graphicData>
            </a:graphic>
          </wp:inline>
        </w:drawing>
      </w:r>
      <w:r w:rsidRPr="00EE6CED">
        <w:rPr>
          <w:rFonts w:ascii="Arial" w:hAnsi="Arial" w:cs="Arial"/>
          <w:lang w:val="es-ES"/>
        </w:rPr>
        <w:br/>
      </w:r>
    </w:p>
    <w:p w:rsidR="00EE6CED" w:rsidRDefault="00EE6CED" w:rsidP="00EE6CED">
      <w:pPr>
        <w:ind w:firstLine="567"/>
        <w:jc w:val="both"/>
        <w:rPr>
          <w:rFonts w:ascii="Arial" w:hAnsi="Arial" w:cs="Arial"/>
          <w:lang w:val="es-ES"/>
        </w:rPr>
      </w:pPr>
    </w:p>
    <w:p w:rsidR="00EE6CED" w:rsidRPr="00EE6CED" w:rsidRDefault="00EE6CED" w:rsidP="00EE6CED">
      <w:pPr>
        <w:ind w:firstLine="567"/>
        <w:jc w:val="both"/>
        <w:rPr>
          <w:rFonts w:ascii="Arial" w:hAnsi="Arial" w:cs="Arial"/>
          <w:lang w:val="es-ES"/>
        </w:rPr>
      </w:pPr>
      <w:r w:rsidRPr="00EE6CED">
        <w:rPr>
          <w:rFonts w:ascii="Arial" w:hAnsi="Arial" w:cs="Arial"/>
          <w:lang w:val="es-ES"/>
        </w:rPr>
        <w:t>Para el accionamiento del ventilador tipo axial, se prevé que funcione por medio de una señal de temperatura proveniente de un termostato, una vez que la temperatura ambiente se eleve por encima del punto de ajuste en el termostato este emitirá una señal digital que accionará la bobina del contactor magnético que dará energía eléctrica al motor del ventilador. Una vez que se alcance la temperatura del  punto de ajuste la señal del termostato se desactiva y por lo tanto se des energiza el motor, el montaje de la unidad se complementa con un  housing de instalación para dar soporte a la unidad y una persiana de sobrepresión a la descarga del flujo.</w:t>
      </w:r>
    </w:p>
    <w:p w:rsidR="00EE6CED" w:rsidRPr="00EE6CED" w:rsidRDefault="00EE6CED" w:rsidP="00EE6CED">
      <w:pPr>
        <w:ind w:firstLine="567"/>
        <w:jc w:val="both"/>
        <w:rPr>
          <w:rFonts w:ascii="Arial" w:hAnsi="Arial" w:cs="Arial"/>
          <w:lang w:val="es-ES"/>
        </w:rPr>
      </w:pPr>
    </w:p>
    <w:p w:rsidR="00EE6CED" w:rsidRPr="00EE6CED" w:rsidRDefault="00EE6CED" w:rsidP="00EE6CED">
      <w:pPr>
        <w:tabs>
          <w:tab w:val="center" w:pos="567"/>
        </w:tabs>
        <w:ind w:firstLine="567"/>
        <w:rPr>
          <w:rFonts w:ascii="Arial" w:hAnsi="Arial" w:cs="Arial"/>
          <w:lang w:val="es-ES"/>
        </w:rPr>
      </w:pPr>
      <w:r w:rsidRPr="00EE6CED">
        <w:rPr>
          <w:rFonts w:ascii="Arial" w:hAnsi="Arial" w:cs="Arial"/>
          <w:lang w:val="es-ES"/>
        </w:rPr>
        <w:t>Canalización y cableado desde el desconectador a pie de equipo y hasta la conexión al equipo, del mismo calibre del circuito derivado que lo alimenta.</w:t>
      </w:r>
    </w:p>
    <w:p w:rsidR="00EE6CED" w:rsidRDefault="00EE6CED" w:rsidP="00EE6CED">
      <w:pPr>
        <w:tabs>
          <w:tab w:val="center" w:pos="567"/>
        </w:tabs>
        <w:rPr>
          <w:rFonts w:ascii="Arial" w:hAnsi="Arial" w:cs="Arial"/>
          <w:lang w:val="es-ES"/>
        </w:rPr>
      </w:pPr>
    </w:p>
    <w:p w:rsidR="00EE6CED" w:rsidRPr="00EE6CED" w:rsidRDefault="00EE6CED" w:rsidP="00EE6CED">
      <w:pPr>
        <w:tabs>
          <w:tab w:val="center" w:pos="567"/>
        </w:tabs>
        <w:rPr>
          <w:rFonts w:ascii="Arial" w:hAnsi="Arial" w:cs="Arial"/>
          <w:lang w:val="es-ES"/>
        </w:rPr>
      </w:pPr>
    </w:p>
    <w:p w:rsidR="00EE6CED" w:rsidRPr="00EE6CED" w:rsidRDefault="00EE6CED" w:rsidP="00EE6CED">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5" w:name="_Toc384667183"/>
      <w:bookmarkStart w:id="6" w:name="_Toc387243863"/>
      <w:r w:rsidRPr="00EE6CED">
        <w:rPr>
          <w:rFonts w:ascii="Arial" w:hAnsi="Arial" w:cs="Arial"/>
          <w:color w:val="auto"/>
          <w:sz w:val="22"/>
          <w:szCs w:val="22"/>
        </w:rPr>
        <w:t>EJECUCIÓN DE OBRA</w:t>
      </w:r>
      <w:bookmarkEnd w:id="5"/>
      <w:bookmarkEnd w:id="6"/>
    </w:p>
    <w:p w:rsidR="00EE6CED" w:rsidRPr="00EE6CED" w:rsidRDefault="00EE6CED" w:rsidP="00EE6CED">
      <w:pPr>
        <w:pStyle w:val="TITULO-4"/>
        <w:ind w:left="567" w:hanging="567"/>
        <w:rPr>
          <w:i w:val="0"/>
          <w:sz w:val="22"/>
          <w:szCs w:val="22"/>
        </w:rPr>
      </w:pPr>
      <w:bookmarkStart w:id="7" w:name="_Toc368157287"/>
      <w:bookmarkStart w:id="8" w:name="_Toc384667184"/>
      <w:bookmarkStart w:id="9" w:name="_Toc387243864"/>
      <w:r w:rsidRPr="00EE6CED">
        <w:rPr>
          <w:i w:val="0"/>
          <w:sz w:val="22"/>
          <w:szCs w:val="22"/>
        </w:rPr>
        <w:t>Trabajos preliminares</w:t>
      </w:r>
      <w:bookmarkEnd w:id="7"/>
      <w:bookmarkEnd w:id="8"/>
      <w:bookmarkEnd w:id="9"/>
    </w:p>
    <w:p w:rsidR="00EE6CED" w:rsidRDefault="00EE6CED" w:rsidP="00EE6CED">
      <w:pPr>
        <w:ind w:firstLine="567"/>
        <w:jc w:val="both"/>
        <w:rPr>
          <w:rFonts w:ascii="Arial" w:hAnsi="Arial" w:cs="Arial"/>
        </w:rPr>
      </w:pPr>
      <w:r w:rsidRPr="00EE6CED">
        <w:rPr>
          <w:rFonts w:ascii="Arial" w:hAnsi="Arial" w:cs="Arial"/>
        </w:rPr>
        <w:t xml:space="preserve">Estas actividades comprenden todos aquellos trabajos o actuaciones previas que deberán de desarrollarse, antes de ejecutar los trabajos de instalación de la </w:t>
      </w:r>
      <w:r w:rsidRPr="00EE6CED">
        <w:rPr>
          <w:rFonts w:ascii="Arial" w:hAnsi="Arial" w:cs="Arial"/>
          <w:lang w:val="es-ES"/>
        </w:rPr>
        <w:t>unidad de extracción tipo centrífugo en línea</w:t>
      </w:r>
      <w:r w:rsidRPr="00EE6CED">
        <w:rPr>
          <w:rFonts w:ascii="Arial" w:hAnsi="Arial" w:cs="Arial"/>
        </w:rPr>
        <w:t>. Estos trabajos estarán apegados a lineamientos técnicos de las normativas aplicables, así como los indicados en esta especificación técnica.</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Es necesario realizar las actividades pertinentes y necesarias, con el fin de cumplir en tiempo y forma con el Programa de Obra establecido.</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 xml:space="preserve">Se supervisara de manera constante la correcta instalación de los materiales que conforman el concepto de instalación de equipo de ventilación tipo centrífugo en línea. Se deberá hacer el trazo en primera instancia que permita prever posibles interferencias con las demás disciplinas. </w:t>
      </w:r>
    </w:p>
    <w:p w:rsidR="00EE6CED" w:rsidRP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r w:rsidRPr="00EE6CED">
        <w:rPr>
          <w:rFonts w:ascii="Arial" w:hAnsi="Arial" w:cs="Arial"/>
        </w:rPr>
        <w:lastRenderedPageBreak/>
        <w:t>Es necesario coordinar con la supervisión de obra, la apertura de huecos en muros, o mejor aún que se prevengan los espacios al momento de la fabricación</w:t>
      </w:r>
      <w:r>
        <w:rPr>
          <w:rFonts w:ascii="Arial" w:hAnsi="Arial" w:cs="Arial"/>
        </w:rPr>
        <w:t xml:space="preserve"> del muro de </w:t>
      </w:r>
      <w:r w:rsidRPr="00EE6CED">
        <w:rPr>
          <w:rFonts w:ascii="Arial" w:hAnsi="Arial" w:cs="Arial"/>
        </w:rPr>
        <w:t>concreto.</w:t>
      </w:r>
    </w:p>
    <w:p w:rsidR="00EE6CED" w:rsidRPr="00EE6CED" w:rsidRDefault="00EE6CED" w:rsidP="00EE6CED">
      <w:pPr>
        <w:jc w:val="both"/>
        <w:rPr>
          <w:rFonts w:ascii="Arial" w:hAnsi="Arial" w:cs="Arial"/>
        </w:rPr>
      </w:pPr>
    </w:p>
    <w:p w:rsidR="00EE6CED" w:rsidRPr="00EE6CED" w:rsidRDefault="00EE6CED" w:rsidP="00EE6CED">
      <w:pPr>
        <w:pStyle w:val="TITULO-4"/>
        <w:ind w:left="567" w:hanging="567"/>
        <w:rPr>
          <w:i w:val="0"/>
          <w:sz w:val="22"/>
          <w:szCs w:val="22"/>
        </w:rPr>
      </w:pPr>
      <w:bookmarkStart w:id="10" w:name="_Toc368157288"/>
      <w:bookmarkStart w:id="11" w:name="_Toc384667185"/>
      <w:bookmarkStart w:id="12" w:name="_Toc387243865"/>
      <w:r w:rsidRPr="00EE6CED">
        <w:rPr>
          <w:i w:val="0"/>
          <w:sz w:val="22"/>
          <w:szCs w:val="22"/>
        </w:rPr>
        <w:t>Almacenaje y transporte</w:t>
      </w:r>
      <w:bookmarkEnd w:id="10"/>
      <w:bookmarkEnd w:id="11"/>
      <w:bookmarkEnd w:id="12"/>
    </w:p>
    <w:p w:rsidR="00EE6CED" w:rsidRDefault="00EE6CED" w:rsidP="00EE6CED">
      <w:pPr>
        <w:ind w:firstLine="567"/>
        <w:jc w:val="both"/>
        <w:rPr>
          <w:rFonts w:ascii="Arial" w:hAnsi="Arial" w:cs="Arial"/>
        </w:rPr>
      </w:pPr>
      <w:r w:rsidRPr="00EE6CED">
        <w:rPr>
          <w:rFonts w:ascii="Arial" w:hAnsi="Arial" w:cs="Arial"/>
        </w:rPr>
        <w:t>El almacenaje se deberá de ejecutar en el sitio más cercano al punto de la obra o de la instalación. El área de almacenaje deberá de estar confinada, techada y cerrada para evitar que el equipo y sus materiales sufran alguna avería o entre en contacto con elementos que puedan deteriorar su estado físico y/o sus componentes.</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Es necesario que el transporte sea en medios adecuados y en dimensiones tales que permitan la correcta ejecución de cada una de las maniobras de carga y descarga sin dañar los materiales y accesorios.</w:t>
      </w:r>
    </w:p>
    <w:p w:rsidR="00EE6CED" w:rsidRP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r w:rsidRPr="00EE6CED">
        <w:rPr>
          <w:rFonts w:ascii="Arial" w:hAnsi="Arial" w:cs="Arial"/>
        </w:rPr>
        <w:t>Los equipos y materiales  serán retirados del lugar de su almacenamiento, toda vez que sea el tiempo marcado por el Programa de Obra y en el área asignada para su instalación todo esté dispuesto para evitar interferencias con otras instalaciones y que no sufra ninguna avería hasta su puesta en servicio.</w:t>
      </w:r>
    </w:p>
    <w:p w:rsidR="00EE6CED" w:rsidRPr="00EE6CED" w:rsidRDefault="00EE6CED" w:rsidP="00EE6CED">
      <w:pPr>
        <w:ind w:firstLine="567"/>
        <w:jc w:val="both"/>
        <w:rPr>
          <w:rFonts w:ascii="Arial" w:hAnsi="Arial" w:cs="Arial"/>
        </w:rPr>
      </w:pPr>
    </w:p>
    <w:p w:rsidR="00EE6CED" w:rsidRPr="00EE6CED" w:rsidRDefault="00EE6CED" w:rsidP="00EE6CED">
      <w:pPr>
        <w:pStyle w:val="TITULO-4"/>
        <w:numPr>
          <w:ilvl w:val="3"/>
          <w:numId w:val="12"/>
        </w:numPr>
        <w:ind w:left="594" w:hanging="594"/>
        <w:rPr>
          <w:i w:val="0"/>
          <w:sz w:val="22"/>
          <w:szCs w:val="22"/>
        </w:rPr>
      </w:pPr>
      <w:bookmarkStart w:id="13" w:name="_Toc368157289"/>
      <w:bookmarkStart w:id="14" w:name="_Toc384667186"/>
      <w:bookmarkStart w:id="15" w:name="_Toc387243866"/>
      <w:r w:rsidRPr="00EE6CED">
        <w:rPr>
          <w:i w:val="0"/>
          <w:sz w:val="22"/>
          <w:szCs w:val="22"/>
        </w:rPr>
        <w:t>Instalación</w:t>
      </w:r>
      <w:bookmarkEnd w:id="13"/>
      <w:bookmarkEnd w:id="14"/>
      <w:bookmarkEnd w:id="15"/>
    </w:p>
    <w:p w:rsidR="00EE6CED" w:rsidRDefault="00EE6CED" w:rsidP="00EE6CED">
      <w:pPr>
        <w:ind w:firstLine="567"/>
        <w:jc w:val="both"/>
        <w:rPr>
          <w:rFonts w:ascii="Arial" w:hAnsi="Arial" w:cs="Arial"/>
        </w:rPr>
      </w:pPr>
      <w:r w:rsidRPr="00EE6CED">
        <w:rPr>
          <w:rFonts w:ascii="Arial" w:hAnsi="Arial" w:cs="Arial"/>
        </w:rPr>
        <w:t>La instalación del equipo contemplará la colocación de los sistemas de fijación que recomiende el fabricante es sus manuales técnicos emitidos para este fin y según lo indiquen los detalles contemplados en el proyecto ejecutivo de acuerdo a las condiciones mismas de la edificación.</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El responsable de la instalación deberán contemplar y tener preparados los materiales adecuados y suficientes para su correcta instalación, así como todos los accesorios necesarios para su buen funcionamiento.</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Cualquier cambio o sugerencia en las especificaciones de los materiales y accesorios a emplear, se deberá poner a consideración de la Supervisión de Obra.</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Es responsabilidad del instalador y/o contratista de la Obra, dar respuesta a los reportes para la atención de detalles y averías durante el proceso de montaje y pruebas y durante el periodo de garantía.</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Lo mencionado en el presente documento y omitido en los planos, o viceversa, habrá de ser ejecutado como si estuviese desarrollo en ambos documentos. En caso de contradicción entre los documentos del Proyecto Ejecutivo, se consultará inicialmente a la Supervisión de Obra, si esta primera no pudiera dar solución a la discrepancia, se escalara la solución al área de Ingeniería del Proyecto, la cual dará solución por medio de la emisión de un boletín en donde se detalle la solución solicitada.</w:t>
      </w:r>
    </w:p>
    <w:p w:rsidR="00EE6CED" w:rsidRP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r w:rsidRPr="00EE6CED">
        <w:rPr>
          <w:rFonts w:ascii="Arial" w:hAnsi="Arial" w:cs="Arial"/>
        </w:rPr>
        <w:t>El instalador de los equipos estará obligado a poner cuanto antes en conocimiento de la supervisión de obra, cualquier discrepancia que observe entre los distintos planos del proyecto o cualquier otra circunstancia surgida durante la ejecución de los trabajos, que diese lugar a posibles modificaciones del proyecto.</w:t>
      </w:r>
    </w:p>
    <w:p w:rsidR="00EE6CED" w:rsidRPr="00EE6CED" w:rsidRDefault="00EE6CED" w:rsidP="00EE6CED">
      <w:pPr>
        <w:jc w:val="both"/>
        <w:rPr>
          <w:rFonts w:ascii="Arial" w:hAnsi="Arial" w:cs="Arial"/>
        </w:rPr>
      </w:pPr>
    </w:p>
    <w:p w:rsidR="00EE6CED" w:rsidRPr="00EE6CED" w:rsidRDefault="00EE6CED" w:rsidP="00EE6CED">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16" w:name="_Toc384667187"/>
      <w:bookmarkStart w:id="17" w:name="_Toc387243867"/>
      <w:r w:rsidRPr="00EE6CED">
        <w:rPr>
          <w:rFonts w:ascii="Arial" w:hAnsi="Arial" w:cs="Arial"/>
          <w:color w:val="auto"/>
          <w:sz w:val="22"/>
          <w:szCs w:val="22"/>
        </w:rPr>
        <w:lastRenderedPageBreak/>
        <w:t>FORMA DE MEDICIÓN</w:t>
      </w:r>
      <w:bookmarkEnd w:id="16"/>
      <w:bookmarkEnd w:id="17"/>
    </w:p>
    <w:p w:rsidR="00EE6CED" w:rsidRDefault="00EE6CED" w:rsidP="00EE6CED">
      <w:pPr>
        <w:ind w:firstLine="567"/>
        <w:jc w:val="both"/>
        <w:rPr>
          <w:rFonts w:ascii="Arial" w:hAnsi="Arial" w:cs="Arial"/>
        </w:rPr>
      </w:pPr>
      <w:r w:rsidRPr="00EE6CED">
        <w:rPr>
          <w:rFonts w:ascii="Arial" w:hAnsi="Arial" w:cs="Arial"/>
        </w:rPr>
        <w:t xml:space="preserve">El concepto suministro e instalación de </w:t>
      </w:r>
      <w:r w:rsidRPr="00EE6CED">
        <w:rPr>
          <w:rFonts w:ascii="Arial" w:hAnsi="Arial" w:cs="Arial"/>
          <w:lang w:val="es-ES"/>
        </w:rPr>
        <w:t>unidad de extracción tipo centrífugo en línea</w:t>
      </w:r>
      <w:r w:rsidRPr="00EE6CED">
        <w:rPr>
          <w:rFonts w:ascii="Arial" w:hAnsi="Arial" w:cs="Arial"/>
        </w:rPr>
        <w:t xml:space="preserve">,  se medirá por el conjunto de unidad de </w:t>
      </w:r>
      <w:r w:rsidRPr="00EE6CED">
        <w:rPr>
          <w:rFonts w:ascii="Arial" w:hAnsi="Arial" w:cs="Arial"/>
          <w:lang w:val="es-ES"/>
        </w:rPr>
        <w:t>extracción tipo centrífugo en línea con sus respectivos accesorios</w:t>
      </w:r>
      <w:r w:rsidRPr="00EE6CED">
        <w:rPr>
          <w:rStyle w:val="hps"/>
          <w:rFonts w:ascii="Arial" w:hAnsi="Arial" w:cs="Arial"/>
          <w:lang w:val="es-ES"/>
        </w:rPr>
        <w:t xml:space="preserve">. Incluye: Termostato de cuarto con display y salida digital (para conectarse a contactor </w:t>
      </w:r>
      <w:proofErr w:type="spellStart"/>
      <w:r w:rsidRPr="00EE6CED">
        <w:rPr>
          <w:rStyle w:val="hps"/>
          <w:rFonts w:ascii="Arial" w:hAnsi="Arial" w:cs="Arial"/>
          <w:lang w:val="es-ES"/>
        </w:rPr>
        <w:t>magnetico</w:t>
      </w:r>
      <w:proofErr w:type="spellEnd"/>
      <w:r w:rsidRPr="00EE6CED">
        <w:rPr>
          <w:rStyle w:val="hps"/>
          <w:rFonts w:ascii="Arial" w:hAnsi="Arial" w:cs="Arial"/>
          <w:lang w:val="es-ES"/>
        </w:rPr>
        <w:t xml:space="preserve"> suministrado por otros), canalización y cableado hasta 10 metros. Canalización y cableado desde el desconectador a pie de equipo y hasta la conexión al equipo, del mismo calibre del circuito derivado que lo alimenta. Housing de instalación, persiana de sobrepresión, trazo completo, nivelación, elementos de fijación adecuados, materiales misceláneos, herramienta, escaleras y andamios, accesorios, acarreos dentro y fuera de la obra, limpieza del área de trabajo, acarreo de escombros fuera de la obra y todo lo necesario para su correcta ejecución, pruebas, ensayos y puesta en marcha. </w:t>
      </w:r>
      <w:r w:rsidRPr="00EE6CED">
        <w:rPr>
          <w:rFonts w:ascii="Arial" w:hAnsi="Arial" w:cs="Arial"/>
        </w:rPr>
        <w:t xml:space="preserve">El concepto suministro e instalación de </w:t>
      </w:r>
      <w:r w:rsidRPr="00EE6CED">
        <w:rPr>
          <w:rFonts w:ascii="Arial" w:hAnsi="Arial" w:cs="Arial"/>
          <w:lang w:val="es-ES"/>
        </w:rPr>
        <w:t>unidad de extracción tipo centrífugo en línea</w:t>
      </w:r>
      <w:r w:rsidRPr="00EE6CED">
        <w:rPr>
          <w:rFonts w:ascii="Arial" w:hAnsi="Arial" w:cs="Arial"/>
        </w:rPr>
        <w:t>, se mide por pieza y contempla el concepto de unidad de obra terminada.</w:t>
      </w:r>
    </w:p>
    <w:p w:rsidR="00EE6CED" w:rsidRPr="00EE6CED" w:rsidRDefault="00EE6CED" w:rsidP="00EE6CED">
      <w:pPr>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 xml:space="preserve">El concepto suministro e instalación de </w:t>
      </w:r>
      <w:r w:rsidRPr="00EE6CED">
        <w:rPr>
          <w:rFonts w:ascii="Arial" w:hAnsi="Arial" w:cs="Arial"/>
          <w:lang w:val="es-ES"/>
        </w:rPr>
        <w:t>unidad de extracción tipo centrífugo en línea</w:t>
      </w:r>
      <w:r w:rsidRPr="00EE6CED">
        <w:rPr>
          <w:rFonts w:ascii="Arial" w:hAnsi="Arial" w:cs="Arial"/>
        </w:rPr>
        <w:t>, se mide por pieza y contempla el concepto de unidad de obra terminada.</w:t>
      </w:r>
    </w:p>
    <w:p w:rsid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p>
    <w:p w:rsidR="00EE6CED" w:rsidRPr="00EE6CED" w:rsidRDefault="00EE6CED" w:rsidP="00EE6CED">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18" w:name="_Toc384667188"/>
      <w:bookmarkStart w:id="19" w:name="_Toc387243868"/>
      <w:r w:rsidRPr="00EE6CED">
        <w:rPr>
          <w:rFonts w:ascii="Arial" w:hAnsi="Arial" w:cs="Arial"/>
          <w:color w:val="auto"/>
          <w:sz w:val="22"/>
          <w:szCs w:val="22"/>
        </w:rPr>
        <w:t>BASE DE PAGO</w:t>
      </w:r>
      <w:bookmarkEnd w:id="18"/>
      <w:bookmarkEnd w:id="19"/>
    </w:p>
    <w:p w:rsidR="00EE6CED" w:rsidRDefault="00EE6CED" w:rsidP="00EE6CED">
      <w:pPr>
        <w:tabs>
          <w:tab w:val="left" w:pos="426"/>
        </w:tabs>
        <w:ind w:firstLine="567"/>
        <w:jc w:val="both"/>
        <w:rPr>
          <w:rFonts w:ascii="Arial" w:hAnsi="Arial" w:cs="Arial"/>
        </w:rPr>
      </w:pPr>
      <w:r w:rsidRPr="00EE6CED">
        <w:rPr>
          <w:rFonts w:ascii="Arial" w:hAnsi="Arial" w:cs="Arial"/>
        </w:rPr>
        <w:t>El pago será por unidad de obra terminada y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EE6CED" w:rsidRPr="00EE6CED" w:rsidRDefault="00EE6CED" w:rsidP="00EE6CED">
      <w:pPr>
        <w:tabs>
          <w:tab w:val="left" w:pos="426"/>
        </w:tabs>
        <w:ind w:firstLine="567"/>
        <w:jc w:val="both"/>
        <w:rPr>
          <w:rFonts w:ascii="Arial" w:hAnsi="Arial" w:cs="Arial"/>
        </w:rPr>
      </w:pPr>
    </w:p>
    <w:p w:rsidR="00EE6CED" w:rsidRDefault="00EE6CED" w:rsidP="00EE6CED">
      <w:pPr>
        <w:ind w:firstLine="567"/>
        <w:jc w:val="both"/>
        <w:rPr>
          <w:rFonts w:ascii="Arial" w:hAnsi="Arial" w:cs="Arial"/>
        </w:rPr>
      </w:pPr>
      <w:r w:rsidRPr="00EE6CED">
        <w:rPr>
          <w:rFonts w:ascii="Arial" w:hAnsi="Arial" w:cs="Arial"/>
        </w:rPr>
        <w:t>El precio unitario deberá contemplar el cumplimiento de las garantías, tanto la gestión de reclamo ante el fabricante, como el remplazo de partes y accesorios proporcionados por el mismo, cubriendo también la mano de obra, materiales misceláneos, herramientas, escaleras y andamios, accesorios, acarreos dentro y fuera de la obra, limpieza del área de trabajo y todo lo necesario para su correcta ejecución, pruebas y puesta en marcha del equipo a entera satisfacción del usuario.</w:t>
      </w:r>
    </w:p>
    <w:p w:rsidR="00EE6CED" w:rsidRP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r w:rsidRPr="00EE6CED">
        <w:rPr>
          <w:rFonts w:ascii="Arial" w:hAnsi="Arial" w:cs="Arial"/>
        </w:rPr>
        <w:t>Los precios serán invariables cualquiera que sea la procedencia de los materiales y la distancia de transporte.</w:t>
      </w:r>
    </w:p>
    <w:p w:rsidR="00EE6CED" w:rsidRDefault="00EE6CED" w:rsidP="00EE6CED">
      <w:pPr>
        <w:ind w:firstLine="567"/>
        <w:jc w:val="both"/>
        <w:rPr>
          <w:rFonts w:ascii="Arial" w:hAnsi="Arial" w:cs="Arial"/>
        </w:rPr>
      </w:pPr>
    </w:p>
    <w:p w:rsidR="00EE6CED" w:rsidRPr="00EE6CED" w:rsidRDefault="00EE6CED" w:rsidP="00EE6CED">
      <w:pPr>
        <w:ind w:firstLine="567"/>
        <w:jc w:val="both"/>
        <w:rPr>
          <w:rFonts w:ascii="Arial" w:hAnsi="Arial" w:cs="Arial"/>
        </w:rPr>
      </w:pPr>
    </w:p>
    <w:p w:rsidR="00EE6CED" w:rsidRPr="00EE6CED" w:rsidRDefault="00EE6CED" w:rsidP="00EE6CED">
      <w:pPr>
        <w:pStyle w:val="Ttulo2"/>
        <w:keepNext w:val="0"/>
        <w:keepLines w:val="0"/>
        <w:numPr>
          <w:ilvl w:val="1"/>
          <w:numId w:val="0"/>
        </w:numPr>
        <w:tabs>
          <w:tab w:val="center" w:pos="4252"/>
          <w:tab w:val="right" w:pos="8504"/>
        </w:tabs>
        <w:spacing w:before="120" w:after="120" w:line="276" w:lineRule="auto"/>
        <w:ind w:left="454" w:hanging="454"/>
        <w:contextualSpacing/>
        <w:rPr>
          <w:rFonts w:ascii="Arial" w:hAnsi="Arial" w:cs="Arial"/>
          <w:color w:val="auto"/>
          <w:sz w:val="22"/>
          <w:szCs w:val="22"/>
        </w:rPr>
      </w:pPr>
      <w:bookmarkStart w:id="20" w:name="_Toc368157303"/>
      <w:bookmarkStart w:id="21" w:name="_Toc385237727"/>
      <w:bookmarkStart w:id="22" w:name="_Toc387243869"/>
      <w:r w:rsidRPr="00EE6CED">
        <w:rPr>
          <w:rFonts w:ascii="Arial" w:hAnsi="Arial" w:cs="Arial"/>
          <w:color w:val="auto"/>
          <w:sz w:val="22"/>
          <w:szCs w:val="22"/>
        </w:rPr>
        <w:t xml:space="preserve">PRUEBAS Y </w:t>
      </w:r>
      <w:bookmarkEnd w:id="20"/>
      <w:r w:rsidRPr="00EE6CED">
        <w:rPr>
          <w:rFonts w:ascii="Arial" w:hAnsi="Arial" w:cs="Arial"/>
          <w:color w:val="auto"/>
          <w:sz w:val="22"/>
          <w:szCs w:val="22"/>
        </w:rPr>
        <w:t>ENSAYOS</w:t>
      </w:r>
      <w:bookmarkEnd w:id="21"/>
      <w:bookmarkEnd w:id="22"/>
    </w:p>
    <w:p w:rsidR="00EE6CED" w:rsidRDefault="00EE6CED" w:rsidP="00EE6CED">
      <w:pPr>
        <w:tabs>
          <w:tab w:val="left" w:pos="426"/>
        </w:tabs>
        <w:ind w:firstLine="567"/>
        <w:jc w:val="both"/>
        <w:rPr>
          <w:rFonts w:ascii="Arial" w:hAnsi="Arial" w:cs="Arial"/>
        </w:rPr>
      </w:pPr>
      <w:r w:rsidRPr="00EE6CED">
        <w:rPr>
          <w:rFonts w:ascii="Arial" w:hAnsi="Arial" w:cs="Arial"/>
        </w:rPr>
        <w:t>Las pruebas y ensayos se realizarán según el protocolo de pruebas propuesto por el instalador y aprobado por la Supervisión de Obra y bajo los lineamientos que marquen las normativas vigentes y aplicables.</w:t>
      </w:r>
    </w:p>
    <w:p w:rsidR="00EE6CED" w:rsidRPr="00EE6CED" w:rsidRDefault="00EE6CED" w:rsidP="00EE6CED">
      <w:pPr>
        <w:tabs>
          <w:tab w:val="left" w:pos="426"/>
        </w:tabs>
        <w:ind w:firstLine="567"/>
        <w:jc w:val="both"/>
        <w:rPr>
          <w:rFonts w:ascii="Arial" w:hAnsi="Arial" w:cs="Arial"/>
        </w:rPr>
      </w:pPr>
    </w:p>
    <w:p w:rsidR="00EE6CED" w:rsidRPr="00EE6CED" w:rsidRDefault="00EE6CED" w:rsidP="00EE6CED">
      <w:pPr>
        <w:tabs>
          <w:tab w:val="left" w:pos="426"/>
        </w:tabs>
        <w:ind w:firstLine="567"/>
        <w:jc w:val="both"/>
        <w:rPr>
          <w:rFonts w:ascii="Arial" w:hAnsi="Arial" w:cs="Arial"/>
        </w:rPr>
      </w:pPr>
      <w:r w:rsidRPr="00EE6CED">
        <w:rPr>
          <w:rFonts w:ascii="Arial" w:hAnsi="Arial" w:cs="Arial"/>
        </w:rPr>
        <w:t>Deberá existir un documento en donde se registren las variables y las lecturas tomadas al momento de correr la prueba, en dicho documento quedará de manifiesto que la Supervisión de Obra, recibe el sistema trabajando en óptimas condiciones, dando cumplimiento a lo establecido en el proyecto ejecutivo.</w:t>
      </w:r>
    </w:p>
    <w:p w:rsidR="00EE6CED" w:rsidRPr="00EE6CED" w:rsidRDefault="00EE6CED" w:rsidP="00EE6CED">
      <w:pPr>
        <w:tabs>
          <w:tab w:val="left" w:pos="426"/>
        </w:tabs>
        <w:ind w:firstLine="567"/>
        <w:jc w:val="both"/>
        <w:rPr>
          <w:rFonts w:ascii="Arial" w:hAnsi="Arial" w:cs="Arial"/>
        </w:rPr>
      </w:pPr>
    </w:p>
    <w:p w:rsidR="00EE6CED" w:rsidRPr="00EE6CED" w:rsidRDefault="00EE6CED" w:rsidP="00EE6CED">
      <w:pPr>
        <w:tabs>
          <w:tab w:val="left" w:pos="426"/>
        </w:tabs>
        <w:ind w:firstLine="567"/>
        <w:jc w:val="both"/>
        <w:rPr>
          <w:rFonts w:ascii="Arial" w:hAnsi="Arial" w:cs="Arial"/>
        </w:rPr>
      </w:pPr>
      <w:r w:rsidRPr="00EE6CED">
        <w:rPr>
          <w:rFonts w:ascii="Arial" w:hAnsi="Arial" w:cs="Arial"/>
        </w:rPr>
        <w:lastRenderedPageBreak/>
        <w:t>Cuando menos se deberán de hacer las siguientes pruebas para la puesta en marcha:</w:t>
      </w:r>
    </w:p>
    <w:p w:rsidR="00EE6CED" w:rsidRPr="00EE6CED" w:rsidRDefault="00EE6CED" w:rsidP="00EE6CED">
      <w:pPr>
        <w:tabs>
          <w:tab w:val="left" w:pos="426"/>
        </w:tabs>
        <w:ind w:firstLine="567"/>
        <w:jc w:val="both"/>
        <w:rPr>
          <w:rFonts w:ascii="Arial" w:hAnsi="Arial" w:cs="Arial"/>
        </w:rPr>
      </w:pP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Se probarán las características de la alimentación eléctrica tales: Continuidad de los conductores, fases de las líneas eléctricas,  calibre de conductores y protecciones adecuadas.</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Que las unidades esté firmemente fijadas y niveladas</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La puesta a tierra del equipo.</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Prueba de operación de encendido/apagado</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Medición de caudales de desfogue</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Prueba de todas las funciones del equipo, a entera satisfacción del Supervisión de Obra.</w:t>
      </w:r>
    </w:p>
    <w:p w:rsidR="00EE6CED" w:rsidRPr="00EE6CED" w:rsidRDefault="00EE6CED" w:rsidP="00EE6CED">
      <w:pPr>
        <w:pStyle w:val="Prrafodelista"/>
        <w:numPr>
          <w:ilvl w:val="0"/>
          <w:numId w:val="20"/>
        </w:numPr>
        <w:tabs>
          <w:tab w:val="left" w:pos="426"/>
          <w:tab w:val="left" w:pos="851"/>
          <w:tab w:val="left" w:pos="1134"/>
          <w:tab w:val="left" w:pos="1418"/>
          <w:tab w:val="left" w:pos="1701"/>
        </w:tabs>
        <w:spacing w:line="360" w:lineRule="auto"/>
        <w:jc w:val="both"/>
        <w:rPr>
          <w:rFonts w:ascii="Arial" w:hAnsi="Arial" w:cs="Arial"/>
        </w:rPr>
      </w:pPr>
      <w:r w:rsidRPr="00EE6CED">
        <w:rPr>
          <w:rFonts w:ascii="Arial" w:hAnsi="Arial" w:cs="Arial"/>
        </w:rPr>
        <w:t>No existe un límite de tiempo para realizar las pruebas, de hecho la prueba puede ser corrida en diferentes días y a diferentes condiciones ambientales y de carga térmica, hasta ser aceptadas por la Supervisión de Obra.</w:t>
      </w:r>
    </w:p>
    <w:p w:rsidR="00EE6CED" w:rsidRPr="00EE6CED" w:rsidRDefault="00EE6CED" w:rsidP="00EE6CED">
      <w:pPr>
        <w:pStyle w:val="Ttulo2"/>
        <w:rPr>
          <w:rFonts w:ascii="Arial" w:hAnsi="Arial" w:cs="Arial"/>
          <w:color w:val="auto"/>
          <w:sz w:val="22"/>
          <w:szCs w:val="22"/>
        </w:rPr>
      </w:pPr>
    </w:p>
    <w:p w:rsidR="00B61BF2" w:rsidRPr="00EE6CED" w:rsidRDefault="00B61BF2" w:rsidP="00EE6CED">
      <w:pPr>
        <w:jc w:val="both"/>
        <w:rPr>
          <w:rFonts w:ascii="Arial" w:hAnsi="Arial" w:cs="Arial"/>
        </w:rPr>
      </w:pPr>
    </w:p>
    <w:sectPr w:rsidR="00B61BF2" w:rsidRPr="00EE6CED" w:rsidSect="00B61BF2">
      <w:pgSz w:w="12240" w:h="15840" w:code="1"/>
      <w:pgMar w:top="1417" w:right="1701" w:bottom="1417" w:left="1701" w:header="567" w:footer="28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lvlText w:val="%1."/>
      <w:lvlJc w:val="left"/>
      <w:pPr>
        <w:tabs>
          <w:tab w:val="num" w:pos="360"/>
        </w:tabs>
        <w:ind w:left="0" w:firstLine="0"/>
      </w:pPr>
    </w:lvl>
    <w:lvl w:ilvl="1">
      <w:start w:val="1"/>
      <w:numFmt w:val="lowerLetter"/>
      <w:lvlText w:val="%2)"/>
      <w:lvlJc w:val="left"/>
      <w:pPr>
        <w:tabs>
          <w:tab w:val="num" w:pos="1080"/>
        </w:tabs>
        <w:ind w:left="1080" w:hanging="360"/>
      </w:pPr>
    </w:lvl>
    <w:lvl w:ilvl="2">
      <w:start w:val="1"/>
      <w:numFmt w:val="decimal"/>
      <w:pStyle w:val="Ttulo3"/>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
    <w:nsid w:val="00000041"/>
    <w:multiLevelType w:val="singleLevel"/>
    <w:tmpl w:val="00000041"/>
    <w:name w:val="WW8Num66"/>
    <w:lvl w:ilvl="0">
      <w:start w:val="3"/>
      <w:numFmt w:val="decimal"/>
      <w:lvlText w:val="%1."/>
      <w:lvlJc w:val="left"/>
      <w:pPr>
        <w:tabs>
          <w:tab w:val="num" w:pos="284"/>
        </w:tabs>
        <w:ind w:left="284" w:hanging="284"/>
      </w:pPr>
    </w:lvl>
  </w:abstractNum>
  <w:abstractNum w:abstractNumId="2">
    <w:nsid w:val="0000005B"/>
    <w:multiLevelType w:val="multilevel"/>
    <w:tmpl w:val="0000005B"/>
    <w:name w:val="WW8Num93"/>
    <w:lvl w:ilvl="0">
      <w:start w:val="1"/>
      <w:numFmt w:val="decimal"/>
      <w:lvlText w:val="%1)"/>
      <w:lvlJc w:val="left"/>
      <w:pPr>
        <w:tabs>
          <w:tab w:val="num" w:pos="360"/>
        </w:tabs>
        <w:ind w:left="360" w:hanging="360"/>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74"/>
    <w:multiLevelType w:val="singleLevel"/>
    <w:tmpl w:val="00000074"/>
    <w:name w:val="WW8Num118"/>
    <w:lvl w:ilvl="0">
      <w:start w:val="1"/>
      <w:numFmt w:val="decimal"/>
      <w:lvlText w:val="%1)"/>
      <w:lvlJc w:val="left"/>
      <w:pPr>
        <w:tabs>
          <w:tab w:val="num" w:pos="360"/>
        </w:tabs>
        <w:ind w:left="360" w:hanging="360"/>
      </w:pPr>
    </w:lvl>
  </w:abstractNum>
  <w:abstractNum w:abstractNumId="4">
    <w:nsid w:val="0000009B"/>
    <w:multiLevelType w:val="multilevel"/>
    <w:tmpl w:val="ACAE1E36"/>
    <w:name w:val="WW8Num158"/>
    <w:lvl w:ilvl="0">
      <w:start w:val="1"/>
      <w:numFmt w:val="lowerLetter"/>
      <w:lvlText w:val="%1)"/>
      <w:lvlJc w:val="left"/>
      <w:pPr>
        <w:tabs>
          <w:tab w:val="num" w:pos="284"/>
        </w:tabs>
        <w:ind w:left="284" w:hanging="284"/>
      </w:pPr>
      <w:rPr>
        <w:rFonts w:ascii="Arial" w:hAnsi="Arial" w:cs="Arial" w:hint="default"/>
        <w:b w:val="0"/>
        <w:i w:val="0"/>
        <w:color w:val="auto"/>
        <w:sz w:val="22"/>
        <w:szCs w:val="22"/>
      </w:rPr>
    </w:lvl>
    <w:lvl w:ilvl="1">
      <w:start w:val="1"/>
      <w:numFmt w:val="upperLetter"/>
      <w:lvlText w:val="%2."/>
      <w:lvlJc w:val="left"/>
      <w:pPr>
        <w:tabs>
          <w:tab w:val="num" w:pos="513"/>
        </w:tabs>
        <w:ind w:left="513" w:firstLine="0"/>
      </w:pPr>
      <w:rPr>
        <w:b w:val="0"/>
        <w:i w:val="0"/>
        <w:color w:val="auto"/>
      </w:r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abstractNum w:abstractNumId="5">
    <w:nsid w:val="00000182"/>
    <w:multiLevelType w:val="singleLevel"/>
    <w:tmpl w:val="00000182"/>
    <w:name w:val="WW8Num393"/>
    <w:lvl w:ilvl="0">
      <w:start w:val="1"/>
      <w:numFmt w:val="decimal"/>
      <w:lvlText w:val="%1."/>
      <w:lvlJc w:val="left"/>
      <w:pPr>
        <w:tabs>
          <w:tab w:val="num" w:pos="284"/>
        </w:tabs>
        <w:ind w:left="284" w:hanging="284"/>
      </w:pPr>
    </w:lvl>
  </w:abstractNum>
  <w:abstractNum w:abstractNumId="6">
    <w:nsid w:val="0000018A"/>
    <w:multiLevelType w:val="multilevel"/>
    <w:tmpl w:val="0000018A"/>
    <w:name w:val="WW8Num402"/>
    <w:lvl w:ilvl="0">
      <w:start w:val="1"/>
      <w:numFmt w:val="decimal"/>
      <w:lvlText w:val="%1."/>
      <w:lvlJc w:val="left"/>
      <w:pPr>
        <w:tabs>
          <w:tab w:val="num" w:pos="284"/>
        </w:tabs>
        <w:ind w:left="284" w:hanging="284"/>
      </w:pPr>
    </w:lvl>
    <w:lvl w:ilvl="1">
      <w:start w:val="1"/>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0000190"/>
    <w:multiLevelType w:val="singleLevel"/>
    <w:tmpl w:val="00000190"/>
    <w:name w:val="WW8Num408"/>
    <w:lvl w:ilvl="0">
      <w:start w:val="1"/>
      <w:numFmt w:val="decimal"/>
      <w:lvlText w:val="%1."/>
      <w:lvlJc w:val="left"/>
      <w:pPr>
        <w:tabs>
          <w:tab w:val="num" w:pos="284"/>
        </w:tabs>
        <w:ind w:left="284" w:hanging="284"/>
      </w:pPr>
    </w:lvl>
  </w:abstractNum>
  <w:abstractNum w:abstractNumId="8">
    <w:nsid w:val="000001BB"/>
    <w:multiLevelType w:val="multilevel"/>
    <w:tmpl w:val="000001BB"/>
    <w:name w:val="WW8Num451"/>
    <w:lvl w:ilvl="0">
      <w:start w:val="2"/>
      <w:numFmt w:val="lowerLetter"/>
      <w:lvlText w:val="%1."/>
      <w:lvlJc w:val="left"/>
      <w:pPr>
        <w:tabs>
          <w:tab w:val="num" w:pos="851"/>
        </w:tabs>
        <w:ind w:left="851" w:firstLine="0"/>
      </w:pPr>
    </w:lvl>
    <w:lvl w:ilvl="1">
      <w:start w:val="2"/>
      <w:numFmt w:val="decimal"/>
      <w:lvlText w:val="%2."/>
      <w:lvlJc w:val="left"/>
      <w:pPr>
        <w:tabs>
          <w:tab w:val="num" w:pos="284"/>
        </w:tabs>
        <w:ind w:left="28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635E4"/>
    <w:multiLevelType w:val="hybridMultilevel"/>
    <w:tmpl w:val="C75EE8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03266DA2"/>
    <w:multiLevelType w:val="hybridMultilevel"/>
    <w:tmpl w:val="545815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071C7DEA"/>
    <w:multiLevelType w:val="hybridMultilevel"/>
    <w:tmpl w:val="BBF09E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14DB3D41"/>
    <w:multiLevelType w:val="hybridMultilevel"/>
    <w:tmpl w:val="566CCF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50209DB"/>
    <w:multiLevelType w:val="hybridMultilevel"/>
    <w:tmpl w:val="55261C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3C58347D"/>
    <w:multiLevelType w:val="multilevel"/>
    <w:tmpl w:val="56EC2CA4"/>
    <w:lvl w:ilvl="0">
      <w:start w:val="1"/>
      <w:numFmt w:val="decimal"/>
      <w:pStyle w:val="TITULO-1"/>
      <w:lvlText w:val="%1."/>
      <w:lvlJc w:val="left"/>
      <w:pPr>
        <w:tabs>
          <w:tab w:val="num" w:pos="360"/>
        </w:tabs>
        <w:ind w:left="360" w:hanging="360"/>
      </w:pPr>
      <w:rPr>
        <w:rFonts w:hint="default"/>
      </w:rPr>
    </w:lvl>
    <w:lvl w:ilvl="1">
      <w:start w:val="1"/>
      <w:numFmt w:val="decimal"/>
      <w:pStyle w:val="TITULO-2"/>
      <w:isLgl/>
      <w:lvlText w:val="%1.%2."/>
      <w:lvlJc w:val="left"/>
      <w:pPr>
        <w:tabs>
          <w:tab w:val="num" w:pos="1425"/>
        </w:tabs>
        <w:ind w:left="1425" w:hanging="432"/>
      </w:pPr>
      <w:rPr>
        <w:rFonts w:hint="default"/>
        <w:sz w:val="24"/>
        <w:szCs w:val="24"/>
      </w:rPr>
    </w:lvl>
    <w:lvl w:ilvl="2">
      <w:start w:val="1"/>
      <w:numFmt w:val="decimal"/>
      <w:pStyle w:val="TITULO-3"/>
      <w:lvlText w:val="%1.%2.%3."/>
      <w:lvlJc w:val="left"/>
      <w:pPr>
        <w:tabs>
          <w:tab w:val="num" w:pos="1146"/>
        </w:tabs>
        <w:ind w:left="930" w:hanging="504"/>
      </w:pPr>
      <w:rPr>
        <w:rFonts w:ascii="Arial" w:hAnsi="Arial" w:cs="Arial" w:hint="default"/>
        <w:lang w:val="es-ES_tradnl"/>
      </w:rPr>
    </w:lvl>
    <w:lvl w:ilvl="3">
      <w:start w:val="1"/>
      <w:numFmt w:val="bullet"/>
      <w:pStyle w:val="TITULO-4"/>
      <w:lvlText w:val=""/>
      <w:lvlJc w:val="left"/>
      <w:pPr>
        <w:tabs>
          <w:tab w:val="num" w:pos="2160"/>
        </w:tabs>
        <w:ind w:left="1728" w:hanging="648"/>
      </w:pPr>
      <w:rPr>
        <w:rFonts w:ascii="Symbol" w:hAnsi="Symbol" w:hint="default"/>
        <w:b w:val="0"/>
      </w:rPr>
    </w:lvl>
    <w:lvl w:ilvl="4">
      <w:start w:val="1"/>
      <w:numFmt w:val="decimal"/>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3FE90B3F"/>
    <w:multiLevelType w:val="hybridMultilevel"/>
    <w:tmpl w:val="6BE80236"/>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cs="Courier New" w:hint="default"/>
      </w:rPr>
    </w:lvl>
    <w:lvl w:ilvl="2" w:tplc="080A0005" w:tentative="1">
      <w:start w:val="1"/>
      <w:numFmt w:val="bullet"/>
      <w:lvlText w:val=""/>
      <w:lvlJc w:val="left"/>
      <w:pPr>
        <w:ind w:left="2214" w:hanging="360"/>
      </w:pPr>
      <w:rPr>
        <w:rFonts w:ascii="Wingdings" w:hAnsi="Wingdings" w:hint="default"/>
      </w:rPr>
    </w:lvl>
    <w:lvl w:ilvl="3" w:tplc="080A0001" w:tentative="1">
      <w:start w:val="1"/>
      <w:numFmt w:val="bullet"/>
      <w:lvlText w:val=""/>
      <w:lvlJc w:val="left"/>
      <w:pPr>
        <w:ind w:left="2934" w:hanging="360"/>
      </w:pPr>
      <w:rPr>
        <w:rFonts w:ascii="Symbol" w:hAnsi="Symbol" w:hint="default"/>
      </w:rPr>
    </w:lvl>
    <w:lvl w:ilvl="4" w:tplc="080A0003" w:tentative="1">
      <w:start w:val="1"/>
      <w:numFmt w:val="bullet"/>
      <w:lvlText w:val="o"/>
      <w:lvlJc w:val="left"/>
      <w:pPr>
        <w:ind w:left="3654" w:hanging="360"/>
      </w:pPr>
      <w:rPr>
        <w:rFonts w:ascii="Courier New" w:hAnsi="Courier New" w:cs="Courier New" w:hint="default"/>
      </w:rPr>
    </w:lvl>
    <w:lvl w:ilvl="5" w:tplc="080A0005" w:tentative="1">
      <w:start w:val="1"/>
      <w:numFmt w:val="bullet"/>
      <w:lvlText w:val=""/>
      <w:lvlJc w:val="left"/>
      <w:pPr>
        <w:ind w:left="4374" w:hanging="360"/>
      </w:pPr>
      <w:rPr>
        <w:rFonts w:ascii="Wingdings" w:hAnsi="Wingdings" w:hint="default"/>
      </w:rPr>
    </w:lvl>
    <w:lvl w:ilvl="6" w:tplc="080A0001" w:tentative="1">
      <w:start w:val="1"/>
      <w:numFmt w:val="bullet"/>
      <w:lvlText w:val=""/>
      <w:lvlJc w:val="left"/>
      <w:pPr>
        <w:ind w:left="5094" w:hanging="360"/>
      </w:pPr>
      <w:rPr>
        <w:rFonts w:ascii="Symbol" w:hAnsi="Symbol" w:hint="default"/>
      </w:rPr>
    </w:lvl>
    <w:lvl w:ilvl="7" w:tplc="080A0003" w:tentative="1">
      <w:start w:val="1"/>
      <w:numFmt w:val="bullet"/>
      <w:lvlText w:val="o"/>
      <w:lvlJc w:val="left"/>
      <w:pPr>
        <w:ind w:left="5814" w:hanging="360"/>
      </w:pPr>
      <w:rPr>
        <w:rFonts w:ascii="Courier New" w:hAnsi="Courier New" w:cs="Courier New" w:hint="default"/>
      </w:rPr>
    </w:lvl>
    <w:lvl w:ilvl="8" w:tplc="080A0005" w:tentative="1">
      <w:start w:val="1"/>
      <w:numFmt w:val="bullet"/>
      <w:lvlText w:val=""/>
      <w:lvlJc w:val="left"/>
      <w:pPr>
        <w:ind w:left="6534" w:hanging="360"/>
      </w:pPr>
      <w:rPr>
        <w:rFonts w:ascii="Wingdings" w:hAnsi="Wingdings" w:hint="default"/>
      </w:rPr>
    </w:lvl>
  </w:abstractNum>
  <w:abstractNum w:abstractNumId="16">
    <w:nsid w:val="40857716"/>
    <w:multiLevelType w:val="hybridMultilevel"/>
    <w:tmpl w:val="99F6D8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23822F7"/>
    <w:multiLevelType w:val="hybridMultilevel"/>
    <w:tmpl w:val="AEF440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41D5299"/>
    <w:multiLevelType w:val="hybridMultilevel"/>
    <w:tmpl w:val="204ED5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8B623F5"/>
    <w:multiLevelType w:val="hybridMultilevel"/>
    <w:tmpl w:val="5BD2E0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BB07318"/>
    <w:multiLevelType w:val="hybridMultilevel"/>
    <w:tmpl w:val="8320D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C773611"/>
    <w:multiLevelType w:val="hybridMultilevel"/>
    <w:tmpl w:val="C2CA6E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55AC78B3"/>
    <w:multiLevelType w:val="multilevel"/>
    <w:tmpl w:val="0C0A001D"/>
    <w:styleLink w:val="Estilo1"/>
    <w:lvl w:ilvl="0">
      <w:start w:val="1"/>
      <w:numFmt w:val="decimal"/>
      <w:lvlText w:val="%1"/>
      <w:lvlJc w:val="left"/>
      <w:pPr>
        <w:ind w:left="360" w:hanging="360"/>
      </w:pPr>
      <w:rPr>
        <w:rFonts w:ascii="Times New Roman" w:hAnsi="Times New Roman" w:hint="default"/>
        <w:color w:val="002060"/>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661121F"/>
    <w:multiLevelType w:val="hybridMultilevel"/>
    <w:tmpl w:val="A5321C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5C34020C"/>
    <w:multiLevelType w:val="hybridMultilevel"/>
    <w:tmpl w:val="16725A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3D117CD"/>
    <w:multiLevelType w:val="hybridMultilevel"/>
    <w:tmpl w:val="A77255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6E807AAE"/>
    <w:multiLevelType w:val="hybridMultilevel"/>
    <w:tmpl w:val="C3202A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7327764F"/>
    <w:multiLevelType w:val="hybridMultilevel"/>
    <w:tmpl w:val="6180DC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46767A0"/>
    <w:multiLevelType w:val="hybridMultilevel"/>
    <w:tmpl w:val="DFDA5A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22"/>
  </w:num>
  <w:num w:numId="11">
    <w:abstractNumId w:val="14"/>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23"/>
  </w:num>
  <w:num w:numId="16">
    <w:abstractNumId w:val="9"/>
  </w:num>
  <w:num w:numId="17">
    <w:abstractNumId w:val="11"/>
  </w:num>
  <w:num w:numId="18">
    <w:abstractNumId w:val="26"/>
  </w:num>
  <w:num w:numId="19">
    <w:abstractNumId w:val="18"/>
  </w:num>
  <w:num w:numId="20">
    <w:abstractNumId w:val="16"/>
  </w:num>
  <w:num w:numId="21">
    <w:abstractNumId w:val="28"/>
  </w:num>
  <w:num w:numId="22">
    <w:abstractNumId w:val="10"/>
  </w:num>
  <w:num w:numId="23">
    <w:abstractNumId w:val="20"/>
  </w:num>
  <w:num w:numId="24">
    <w:abstractNumId w:val="19"/>
  </w:num>
  <w:num w:numId="25">
    <w:abstractNumId w:val="25"/>
  </w:num>
  <w:num w:numId="26">
    <w:abstractNumId w:val="21"/>
  </w:num>
  <w:num w:numId="27">
    <w:abstractNumId w:val="12"/>
  </w:num>
  <w:num w:numId="28">
    <w:abstractNumId w:val="17"/>
  </w:num>
  <w:num w:numId="29">
    <w:abstractNumId w:val="24"/>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EAC"/>
    <w:rsid w:val="000F2DA7"/>
    <w:rsid w:val="00122EA9"/>
    <w:rsid w:val="001630E5"/>
    <w:rsid w:val="00182E50"/>
    <w:rsid w:val="00292802"/>
    <w:rsid w:val="00315DBE"/>
    <w:rsid w:val="00336384"/>
    <w:rsid w:val="00391A3A"/>
    <w:rsid w:val="003B02C7"/>
    <w:rsid w:val="003F34C8"/>
    <w:rsid w:val="00483E9C"/>
    <w:rsid w:val="004A7578"/>
    <w:rsid w:val="004B166B"/>
    <w:rsid w:val="004C4DF7"/>
    <w:rsid w:val="005066F1"/>
    <w:rsid w:val="005A2493"/>
    <w:rsid w:val="005E330B"/>
    <w:rsid w:val="005F1D97"/>
    <w:rsid w:val="00645F84"/>
    <w:rsid w:val="0066547F"/>
    <w:rsid w:val="0076266A"/>
    <w:rsid w:val="008374C7"/>
    <w:rsid w:val="00861294"/>
    <w:rsid w:val="00866174"/>
    <w:rsid w:val="008A3FF4"/>
    <w:rsid w:val="008A4A35"/>
    <w:rsid w:val="00920695"/>
    <w:rsid w:val="0094163F"/>
    <w:rsid w:val="00993818"/>
    <w:rsid w:val="00B31D03"/>
    <w:rsid w:val="00B3421F"/>
    <w:rsid w:val="00B42A96"/>
    <w:rsid w:val="00B61BF2"/>
    <w:rsid w:val="00BD2255"/>
    <w:rsid w:val="00C33EAC"/>
    <w:rsid w:val="00C60A44"/>
    <w:rsid w:val="00CB0C02"/>
    <w:rsid w:val="00CB4DFA"/>
    <w:rsid w:val="00D12C00"/>
    <w:rsid w:val="00D30B1F"/>
    <w:rsid w:val="00D52954"/>
    <w:rsid w:val="00E4065F"/>
    <w:rsid w:val="00EE6CED"/>
    <w:rsid w:val="00FD0549"/>
    <w:rsid w:val="00FF60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9206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9206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920695"/>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920695"/>
    <w:rPr>
      <w:rFonts w:asciiTheme="majorHAnsi" w:eastAsiaTheme="majorEastAsia" w:hAnsiTheme="majorHAnsi" w:cstheme="majorBidi"/>
      <w:b/>
      <w:bCs/>
      <w:color w:val="4F81BD" w:themeColor="accent1"/>
      <w:sz w:val="26"/>
      <w:szCs w:val="26"/>
      <w:lang w:eastAsia="es-MX"/>
    </w:rPr>
  </w:style>
  <w:style w:type="numbering" w:customStyle="1" w:styleId="Estilo1">
    <w:name w:val="Estilo1"/>
    <w:uiPriority w:val="99"/>
    <w:rsid w:val="00920695"/>
    <w:pPr>
      <w:numPr>
        <w:numId w:val="10"/>
      </w:numPr>
    </w:pPr>
  </w:style>
  <w:style w:type="paragraph" w:customStyle="1" w:styleId="TITULO-1">
    <w:name w:val="TITULO-1"/>
    <w:basedOn w:val="Ttulo1"/>
    <w:next w:val="Normal"/>
    <w:qFormat/>
    <w:rsid w:val="00920695"/>
    <w:pPr>
      <w:keepLines w:val="0"/>
      <w:pageBreakBefore/>
      <w:numPr>
        <w:numId w:val="11"/>
      </w:numPr>
      <w:spacing w:before="0" w:after="240" w:line="360" w:lineRule="auto"/>
      <w:jc w:val="both"/>
    </w:pPr>
    <w:rPr>
      <w:rFonts w:ascii="Arial" w:eastAsia="Times New Roman" w:hAnsi="Arial" w:cs="Times New Roman"/>
      <w:i/>
      <w:iCs/>
      <w:caps/>
      <w:color w:val="auto"/>
      <w:sz w:val="24"/>
      <w:szCs w:val="20"/>
      <w:u w:val="double"/>
      <w:lang w:val="x-none" w:eastAsia="x-none"/>
    </w:rPr>
  </w:style>
  <w:style w:type="paragraph" w:customStyle="1" w:styleId="TITULO-2">
    <w:name w:val="TITULO-2"/>
    <w:basedOn w:val="TITULO-1"/>
    <w:next w:val="Normal"/>
    <w:rsid w:val="00920695"/>
    <w:pPr>
      <w:pageBreakBefore w:val="0"/>
      <w:numPr>
        <w:ilvl w:val="1"/>
      </w:numPr>
      <w:spacing w:before="360"/>
      <w:outlineLvl w:val="1"/>
    </w:pPr>
  </w:style>
  <w:style w:type="paragraph" w:customStyle="1" w:styleId="TITULO-3">
    <w:name w:val="TITULO-3"/>
    <w:basedOn w:val="Ttulo3"/>
    <w:next w:val="Normal"/>
    <w:rsid w:val="00920695"/>
    <w:pPr>
      <w:numPr>
        <w:numId w:val="11"/>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920695"/>
    <w:pPr>
      <w:numPr>
        <w:ilvl w:val="3"/>
      </w:numPr>
    </w:pPr>
    <w:rPr>
      <w:rFonts w:ascii="Arial" w:hAnsi="Arial" w:cs="Arial"/>
    </w:rPr>
  </w:style>
  <w:style w:type="character" w:customStyle="1" w:styleId="hps">
    <w:name w:val="hps"/>
    <w:basedOn w:val="Fuentedeprrafopredeter"/>
    <w:rsid w:val="00EE6C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EAC"/>
    <w:pPr>
      <w:spacing w:after="0" w:line="240" w:lineRule="auto"/>
    </w:pPr>
    <w:rPr>
      <w:rFonts w:ascii="Calibri" w:hAnsi="Calibri" w:cs="Calibri"/>
      <w:lang w:eastAsia="es-MX"/>
    </w:rPr>
  </w:style>
  <w:style w:type="paragraph" w:styleId="Ttulo1">
    <w:name w:val="heading 1"/>
    <w:basedOn w:val="Normal"/>
    <w:next w:val="Normal"/>
    <w:link w:val="Ttulo1Car"/>
    <w:uiPriority w:val="9"/>
    <w:qFormat/>
    <w:rsid w:val="009206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92069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8374C7"/>
    <w:pPr>
      <w:keepNext/>
      <w:numPr>
        <w:ilvl w:val="2"/>
        <w:numId w:val="1"/>
      </w:numPr>
      <w:tabs>
        <w:tab w:val="right" w:pos="5616"/>
        <w:tab w:val="right" w:pos="6480"/>
        <w:tab w:val="right" w:pos="7488"/>
        <w:tab w:val="right" w:pos="8352"/>
      </w:tabs>
      <w:suppressAutoHyphens/>
      <w:ind w:left="0" w:right="2"/>
      <w:jc w:val="both"/>
      <w:outlineLvl w:val="2"/>
    </w:pPr>
    <w:rPr>
      <w:rFonts w:ascii="Arial" w:eastAsia="Times New Roman" w:hAnsi="Arial" w:cs="CG Times"/>
      <w:b/>
      <w:sz w:val="14"/>
      <w:szCs w:val="20"/>
      <w:lang w:val="es-ES_tradnl"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22EA9"/>
    <w:rPr>
      <w:rFonts w:ascii="Tahoma" w:hAnsi="Tahoma" w:cs="Tahoma"/>
      <w:sz w:val="16"/>
      <w:szCs w:val="16"/>
    </w:rPr>
  </w:style>
  <w:style w:type="character" w:customStyle="1" w:styleId="TextodegloboCar">
    <w:name w:val="Texto de globo Car"/>
    <w:basedOn w:val="Fuentedeprrafopredeter"/>
    <w:link w:val="Textodeglobo"/>
    <w:uiPriority w:val="99"/>
    <w:semiHidden/>
    <w:rsid w:val="00122EA9"/>
    <w:rPr>
      <w:rFonts w:ascii="Tahoma" w:hAnsi="Tahoma" w:cs="Tahoma"/>
      <w:sz w:val="16"/>
      <w:szCs w:val="16"/>
      <w:lang w:eastAsia="es-MX"/>
    </w:rPr>
  </w:style>
  <w:style w:type="character" w:customStyle="1" w:styleId="Ttulo3Car">
    <w:name w:val="Título 3 Car"/>
    <w:basedOn w:val="Fuentedeprrafopredeter"/>
    <w:link w:val="Ttulo3"/>
    <w:rsid w:val="008374C7"/>
    <w:rPr>
      <w:rFonts w:ascii="Arial" w:eastAsia="Times New Roman" w:hAnsi="Arial" w:cs="CG Times"/>
      <w:b/>
      <w:sz w:val="14"/>
      <w:szCs w:val="20"/>
      <w:lang w:val="es-ES_tradnl" w:eastAsia="ar-SA"/>
    </w:rPr>
  </w:style>
  <w:style w:type="paragraph" w:styleId="Prrafodelista">
    <w:name w:val="List Paragraph"/>
    <w:basedOn w:val="Normal"/>
    <w:uiPriority w:val="34"/>
    <w:qFormat/>
    <w:rsid w:val="008374C7"/>
    <w:pPr>
      <w:ind w:left="720"/>
      <w:contextualSpacing/>
    </w:pPr>
  </w:style>
  <w:style w:type="character" w:customStyle="1" w:styleId="Ttulo1Car">
    <w:name w:val="Título 1 Car"/>
    <w:basedOn w:val="Fuentedeprrafopredeter"/>
    <w:link w:val="Ttulo1"/>
    <w:uiPriority w:val="9"/>
    <w:rsid w:val="00920695"/>
    <w:rPr>
      <w:rFonts w:asciiTheme="majorHAnsi" w:eastAsiaTheme="majorEastAsia" w:hAnsiTheme="majorHAnsi" w:cstheme="majorBidi"/>
      <w:b/>
      <w:bCs/>
      <w:color w:val="365F91" w:themeColor="accent1" w:themeShade="BF"/>
      <w:sz w:val="28"/>
      <w:szCs w:val="28"/>
      <w:lang w:eastAsia="es-MX"/>
    </w:rPr>
  </w:style>
  <w:style w:type="character" w:customStyle="1" w:styleId="Ttulo2Car">
    <w:name w:val="Título 2 Car"/>
    <w:basedOn w:val="Fuentedeprrafopredeter"/>
    <w:link w:val="Ttulo2"/>
    <w:uiPriority w:val="9"/>
    <w:semiHidden/>
    <w:rsid w:val="00920695"/>
    <w:rPr>
      <w:rFonts w:asciiTheme="majorHAnsi" w:eastAsiaTheme="majorEastAsia" w:hAnsiTheme="majorHAnsi" w:cstheme="majorBidi"/>
      <w:b/>
      <w:bCs/>
      <w:color w:val="4F81BD" w:themeColor="accent1"/>
      <w:sz w:val="26"/>
      <w:szCs w:val="26"/>
      <w:lang w:eastAsia="es-MX"/>
    </w:rPr>
  </w:style>
  <w:style w:type="numbering" w:customStyle="1" w:styleId="Estilo1">
    <w:name w:val="Estilo1"/>
    <w:uiPriority w:val="99"/>
    <w:rsid w:val="00920695"/>
    <w:pPr>
      <w:numPr>
        <w:numId w:val="10"/>
      </w:numPr>
    </w:pPr>
  </w:style>
  <w:style w:type="paragraph" w:customStyle="1" w:styleId="TITULO-1">
    <w:name w:val="TITULO-1"/>
    <w:basedOn w:val="Ttulo1"/>
    <w:next w:val="Normal"/>
    <w:qFormat/>
    <w:rsid w:val="00920695"/>
    <w:pPr>
      <w:keepLines w:val="0"/>
      <w:pageBreakBefore/>
      <w:numPr>
        <w:numId w:val="11"/>
      </w:numPr>
      <w:spacing w:before="0" w:after="240" w:line="360" w:lineRule="auto"/>
      <w:jc w:val="both"/>
    </w:pPr>
    <w:rPr>
      <w:rFonts w:ascii="Arial" w:eastAsia="Times New Roman" w:hAnsi="Arial" w:cs="Times New Roman"/>
      <w:i/>
      <w:iCs/>
      <w:caps/>
      <w:color w:val="auto"/>
      <w:sz w:val="24"/>
      <w:szCs w:val="20"/>
      <w:u w:val="double"/>
      <w:lang w:val="x-none" w:eastAsia="x-none"/>
    </w:rPr>
  </w:style>
  <w:style w:type="paragraph" w:customStyle="1" w:styleId="TITULO-2">
    <w:name w:val="TITULO-2"/>
    <w:basedOn w:val="TITULO-1"/>
    <w:next w:val="Normal"/>
    <w:rsid w:val="00920695"/>
    <w:pPr>
      <w:pageBreakBefore w:val="0"/>
      <w:numPr>
        <w:ilvl w:val="1"/>
      </w:numPr>
      <w:spacing w:before="360"/>
      <w:outlineLvl w:val="1"/>
    </w:pPr>
  </w:style>
  <w:style w:type="paragraph" w:customStyle="1" w:styleId="TITULO-3">
    <w:name w:val="TITULO-3"/>
    <w:basedOn w:val="Ttulo3"/>
    <w:next w:val="Normal"/>
    <w:rsid w:val="00920695"/>
    <w:pPr>
      <w:numPr>
        <w:numId w:val="11"/>
      </w:numPr>
      <w:tabs>
        <w:tab w:val="clear" w:pos="5616"/>
        <w:tab w:val="clear" w:pos="6480"/>
        <w:tab w:val="clear" w:pos="7488"/>
        <w:tab w:val="clear" w:pos="8352"/>
      </w:tabs>
      <w:spacing w:after="120" w:line="360" w:lineRule="auto"/>
      <w:ind w:right="0"/>
    </w:pPr>
    <w:rPr>
      <w:rFonts w:ascii="Times New Roman" w:hAnsi="Times New Roman" w:cs="Times New Roman"/>
      <w:b w:val="0"/>
      <w:i/>
      <w:spacing w:val="-3"/>
      <w:sz w:val="24"/>
      <w:lang w:val="es-ES" w:eastAsia="es-ES"/>
    </w:rPr>
  </w:style>
  <w:style w:type="paragraph" w:customStyle="1" w:styleId="TITULO-4">
    <w:name w:val="TITULO-4"/>
    <w:basedOn w:val="TITULO-3"/>
    <w:next w:val="Normal"/>
    <w:rsid w:val="00920695"/>
    <w:pPr>
      <w:numPr>
        <w:ilvl w:val="3"/>
      </w:numPr>
    </w:pPr>
    <w:rPr>
      <w:rFonts w:ascii="Arial" w:hAnsi="Arial" w:cs="Arial"/>
    </w:rPr>
  </w:style>
  <w:style w:type="character" w:customStyle="1" w:styleId="hps">
    <w:name w:val="hps"/>
    <w:basedOn w:val="Fuentedeprrafopredeter"/>
    <w:rsid w:val="00EE6C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tmp"/><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1524</Words>
  <Characters>8386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9891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J1007</dc:creator>
  <cp:lastModifiedBy>Angeles Huerta, Gustavo</cp:lastModifiedBy>
  <cp:revision>3</cp:revision>
  <dcterms:created xsi:type="dcterms:W3CDTF">2014-05-20T00:10:00Z</dcterms:created>
  <dcterms:modified xsi:type="dcterms:W3CDTF">2014-05-20T16:29:00Z</dcterms:modified>
</cp:coreProperties>
</file>